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50610138"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861C40" w:rsidRPr="00861C40">
              <w:rPr>
                <w:noProof/>
              </w:rPr>
              <w:t>PR Is More Than a Press Release</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31BAB75D" w14:textId="02FC059A" w:rsidR="00861C40" w:rsidRDefault="00742AD9" w:rsidP="00861C40">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861C40">
              <w:rPr>
                <w:noProof/>
              </w:rPr>
              <w:t xml:space="preserve">Want to know one of my biggest pet peeves about marketing? When the terms “PR” and “marketing” get confused, mixed up, and our practice and expectations get out of whack. Let’s fix that today! This webinar will talk about the basics of PR (including building good media relations), its place in the marketing cycle, what PR can (and maybe can’t) do for libraries, best practices for the way media works today, basic elements for your PR toolkit, and how setting clear expectations for PR can lead to greater success. </w:t>
            </w:r>
          </w:p>
          <w:p w14:paraId="63193197" w14:textId="77777777" w:rsidR="00861C40" w:rsidRDefault="00861C40" w:rsidP="00861C40">
            <w:pPr>
              <w:pStyle w:val="Fill-In-Indented"/>
              <w:rPr>
                <w:noProof/>
              </w:rPr>
            </w:pPr>
            <w:r>
              <w:rPr>
                <w:noProof/>
              </w:rPr>
              <w:t xml:space="preserve">Participants will: </w:t>
            </w:r>
          </w:p>
          <w:p w14:paraId="589060A5" w14:textId="77777777" w:rsidR="00861C40" w:rsidRDefault="00861C40" w:rsidP="00861C40">
            <w:pPr>
              <w:pStyle w:val="Fill-In-Indented"/>
              <w:rPr>
                <w:noProof/>
              </w:rPr>
            </w:pPr>
            <w:r>
              <w:rPr>
                <w:noProof/>
              </w:rPr>
              <w:t>- Decipher the difference between PR activities and promotion activities</w:t>
            </w:r>
          </w:p>
          <w:p w14:paraId="35D87E45" w14:textId="77777777" w:rsidR="00861C40" w:rsidRDefault="00861C40" w:rsidP="00861C40">
            <w:pPr>
              <w:pStyle w:val="Fill-In-Indented"/>
              <w:rPr>
                <w:noProof/>
              </w:rPr>
            </w:pPr>
            <w:r>
              <w:rPr>
                <w:noProof/>
              </w:rPr>
              <w:t xml:space="preserve">- Identify elements of the PR and a media kit your library should have </w:t>
            </w:r>
          </w:p>
          <w:p w14:paraId="0A21F0EF" w14:textId="4D70FF39" w:rsidR="002F2D6E" w:rsidRPr="002F2D6E" w:rsidRDefault="00861C40" w:rsidP="00861C40">
            <w:pPr>
              <w:pStyle w:val="Fill-In-Indented"/>
              <w:rPr>
                <w:rStyle w:val="Fill-inCharacterStyle"/>
              </w:rPr>
            </w:pPr>
            <w:r>
              <w:rPr>
                <w:noProof/>
              </w:rPr>
              <w:t>- Set clear expectations for PR efforts and identify one SMART goa</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160320C1"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285995">
              <w:rPr>
                <w:noProof/>
              </w:rPr>
              <w:t>7</w:t>
            </w:r>
            <w:r w:rsidR="00DC468B">
              <w:rPr>
                <w:noProof/>
              </w:rPr>
              <w:t>/</w:t>
            </w:r>
            <w:r w:rsidR="00990464">
              <w:rPr>
                <w:noProof/>
              </w:rPr>
              <w:t>20</w:t>
            </w:r>
            <w:r w:rsidR="009C0976">
              <w:rPr>
                <w:noProof/>
              </w:rPr>
              <w:t>2</w:t>
            </w:r>
            <w:r w:rsidR="006E35D6">
              <w:rPr>
                <w:noProof/>
              </w:rPr>
              <w:t>2</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1D4F5CC6"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285995">
              <w:rPr>
                <w:noProof/>
              </w:rPr>
              <w:t>7</w:t>
            </w:r>
            <w:r w:rsidR="00990464">
              <w:rPr>
                <w:noProof/>
              </w:rPr>
              <w:t>/20</w:t>
            </w:r>
            <w:r w:rsidR="009C0976">
              <w:rPr>
                <w:noProof/>
              </w:rPr>
              <w:t>2</w:t>
            </w:r>
            <w:r w:rsidR="006E35D6">
              <w:rPr>
                <w:noProof/>
              </w:rPr>
              <w:t>2</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6F2CB5">
              <w:rPr>
                <w:rFonts w:ascii="Zapf Dingbats" w:hAnsi="Zapf Dingbats"/>
                <w:sz w:val="24"/>
              </w:rPr>
            </w:r>
            <w:r w:rsidR="006F2CB5">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6F2CB5">
              <w:rPr>
                <w:rFonts w:ascii="Zapf Dingbats" w:hAnsi="Zapf Dingbats"/>
                <w:sz w:val="24"/>
              </w:rPr>
            </w:r>
            <w:r w:rsidR="006F2CB5">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6F2CB5">
              <w:rPr>
                <w:rFonts w:ascii="Zapf Dingbats" w:hAnsi="Zapf Dingbats"/>
                <w:sz w:val="24"/>
              </w:rPr>
            </w:r>
            <w:r w:rsidR="006F2CB5">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6045" w14:textId="77777777" w:rsidR="006F2CB5" w:rsidRDefault="006F2CB5" w:rsidP="00D84166">
      <w:r>
        <w:separator/>
      </w:r>
    </w:p>
  </w:endnote>
  <w:endnote w:type="continuationSeparator" w:id="0">
    <w:p w14:paraId="45B846DC" w14:textId="77777777" w:rsidR="006F2CB5" w:rsidRDefault="006F2CB5"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B62B" w14:textId="77777777" w:rsidR="006F2CB5" w:rsidRDefault="006F2CB5" w:rsidP="00D84166">
      <w:r>
        <w:separator/>
      </w:r>
    </w:p>
  </w:footnote>
  <w:footnote w:type="continuationSeparator" w:id="0">
    <w:p w14:paraId="653CCF17" w14:textId="77777777" w:rsidR="006F2CB5" w:rsidRDefault="006F2CB5"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9700E"/>
    <w:rsid w:val="001B69D8"/>
    <w:rsid w:val="001C1975"/>
    <w:rsid w:val="001C408C"/>
    <w:rsid w:val="00212146"/>
    <w:rsid w:val="00250B72"/>
    <w:rsid w:val="0027308B"/>
    <w:rsid w:val="00283245"/>
    <w:rsid w:val="00285995"/>
    <w:rsid w:val="00287F83"/>
    <w:rsid w:val="00292C9A"/>
    <w:rsid w:val="002B6185"/>
    <w:rsid w:val="002C6486"/>
    <w:rsid w:val="002E07E9"/>
    <w:rsid w:val="002E6419"/>
    <w:rsid w:val="002F2D6E"/>
    <w:rsid w:val="002F7B82"/>
    <w:rsid w:val="00316B6A"/>
    <w:rsid w:val="00320DAF"/>
    <w:rsid w:val="00331AED"/>
    <w:rsid w:val="00336D1B"/>
    <w:rsid w:val="0035694C"/>
    <w:rsid w:val="0036355E"/>
    <w:rsid w:val="0039450A"/>
    <w:rsid w:val="00395EE7"/>
    <w:rsid w:val="0040002D"/>
    <w:rsid w:val="00407C33"/>
    <w:rsid w:val="004361E2"/>
    <w:rsid w:val="00446442"/>
    <w:rsid w:val="00461C52"/>
    <w:rsid w:val="00472289"/>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6E35D6"/>
    <w:rsid w:val="006F2CB5"/>
    <w:rsid w:val="00701ECE"/>
    <w:rsid w:val="00736BF9"/>
    <w:rsid w:val="00741D55"/>
    <w:rsid w:val="00741E77"/>
    <w:rsid w:val="00742AD9"/>
    <w:rsid w:val="00761B04"/>
    <w:rsid w:val="00782F3A"/>
    <w:rsid w:val="007A20DB"/>
    <w:rsid w:val="007B0DA4"/>
    <w:rsid w:val="007B51F6"/>
    <w:rsid w:val="007B6708"/>
    <w:rsid w:val="007D1385"/>
    <w:rsid w:val="007E0141"/>
    <w:rsid w:val="007E4EA9"/>
    <w:rsid w:val="007F07C6"/>
    <w:rsid w:val="00810B6F"/>
    <w:rsid w:val="008148E7"/>
    <w:rsid w:val="00814FAF"/>
    <w:rsid w:val="00823CF8"/>
    <w:rsid w:val="00844FA4"/>
    <w:rsid w:val="008520E8"/>
    <w:rsid w:val="00852E8E"/>
    <w:rsid w:val="0085504F"/>
    <w:rsid w:val="008565DE"/>
    <w:rsid w:val="008601B6"/>
    <w:rsid w:val="00861C40"/>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BF6"/>
    <w:rsid w:val="00A83D10"/>
    <w:rsid w:val="00A925C8"/>
    <w:rsid w:val="00AB17FB"/>
    <w:rsid w:val="00AB19F1"/>
    <w:rsid w:val="00AB2758"/>
    <w:rsid w:val="00AB441C"/>
    <w:rsid w:val="00AB48FF"/>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E1CCD"/>
    <w:rsid w:val="00BF533D"/>
    <w:rsid w:val="00C11265"/>
    <w:rsid w:val="00C2051F"/>
    <w:rsid w:val="00C421C9"/>
    <w:rsid w:val="00C432F3"/>
    <w:rsid w:val="00C44602"/>
    <w:rsid w:val="00C81C12"/>
    <w:rsid w:val="00C822E6"/>
    <w:rsid w:val="00C84FD3"/>
    <w:rsid w:val="00C977AE"/>
    <w:rsid w:val="00CC63A0"/>
    <w:rsid w:val="00CD517B"/>
    <w:rsid w:val="00D032F8"/>
    <w:rsid w:val="00D038E6"/>
    <w:rsid w:val="00D407D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07FD"/>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2022-01-21T19:57:00Z</dcterms:created>
  <dcterms:modified xsi:type="dcterms:W3CDTF">2022-01-21T19:57:00Z</dcterms:modified>
  <cp:category>Forms</cp:category>
</cp:coreProperties>
</file>